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1059" w:rsidRPr="00982112" w:rsidRDefault="00FD1059" w:rsidP="00FD1059">
      <w:pPr>
        <w:pStyle w:val="Header"/>
        <w:rPr>
          <w:rFonts w:ascii="Aptos" w:hAnsi="Aptos"/>
          <w:b/>
          <w:bCs/>
        </w:rPr>
      </w:pPr>
      <w:r w:rsidRPr="00982112">
        <w:rPr>
          <w:rFonts w:ascii="Aptos" w:hAnsi="Aptos"/>
          <w:b/>
          <w:bCs/>
        </w:rPr>
        <w:t>Silvester Plotajs Sicoe</w:t>
      </w:r>
    </w:p>
    <w:p w:rsidR="00FD1059" w:rsidRPr="00982112" w:rsidRDefault="00FD1059" w:rsidP="00FD1059">
      <w:pPr>
        <w:pStyle w:val="Header"/>
        <w:rPr>
          <w:rFonts w:ascii="Aptos" w:hAnsi="Aptos"/>
          <w:b/>
          <w:bCs/>
          <w:i/>
          <w:iCs/>
        </w:rPr>
      </w:pPr>
      <w:r w:rsidRPr="00982112">
        <w:rPr>
          <w:rFonts w:ascii="Aptos" w:hAnsi="Aptos"/>
          <w:b/>
          <w:bCs/>
          <w:i/>
          <w:iCs/>
          <w:lang w:val="sl-SI"/>
        </w:rPr>
        <w:t>Kako sanjati nazaj?</w:t>
      </w:r>
      <w:r>
        <w:rPr>
          <w:rFonts w:ascii="Aptos" w:hAnsi="Aptos"/>
          <w:b/>
          <w:bCs/>
          <w:i/>
          <w:iCs/>
          <w:lang w:val="sl-SI"/>
        </w:rPr>
        <w:t xml:space="preserve"> </w:t>
      </w:r>
      <w:r w:rsidRPr="00982112">
        <w:rPr>
          <w:rFonts w:ascii="Aptos" w:hAnsi="Aptos"/>
          <w:b/>
          <w:bCs/>
          <w:i/>
          <w:iCs/>
        </w:rPr>
        <w:t>How to Dream Backwards?</w:t>
      </w:r>
    </w:p>
    <w:p w:rsidR="00FD1059" w:rsidRPr="00982112" w:rsidRDefault="00FD1059" w:rsidP="00FD1059">
      <w:pPr>
        <w:pStyle w:val="Header"/>
        <w:rPr>
          <w:rFonts w:ascii="Aptos" w:hAnsi="Aptos"/>
          <w:b/>
          <w:bCs/>
          <w:lang w:val="sl-SI"/>
        </w:rPr>
      </w:pPr>
      <w:r w:rsidRPr="00982112">
        <w:rPr>
          <w:rFonts w:ascii="Aptos" w:hAnsi="Aptos"/>
          <w:b/>
          <w:bCs/>
        </w:rPr>
        <w:t>5. 3. 2026–3. 5. 2026</w:t>
      </w:r>
    </w:p>
    <w:p w:rsidR="00FD1059" w:rsidRDefault="00FD1059" w:rsidP="00FD1059">
      <w:pPr>
        <w:pStyle w:val="Header"/>
        <w:rPr>
          <w:rFonts w:ascii="Aptos" w:hAnsi="Aptos"/>
          <w:lang w:val="sl-SI"/>
        </w:rPr>
      </w:pPr>
      <w:r>
        <w:rPr>
          <w:rFonts w:ascii="Aptos" w:hAnsi="Aptos"/>
          <w:lang w:val="sl-SI"/>
        </w:rPr>
        <w:t>Mestna galerija Ljubljana</w:t>
      </w:r>
      <w:r>
        <w:rPr>
          <w:rFonts w:ascii="Aptos" w:hAnsi="Aptos"/>
          <w:lang w:val="sl-SI"/>
        </w:rPr>
        <w:br/>
        <w:t>City Art Gallery Ljubljana</w:t>
      </w:r>
    </w:p>
    <w:p w:rsidR="006B0357" w:rsidRDefault="006B0357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</w:p>
    <w:p w:rsidR="006B0357" w:rsidRDefault="006B0357" w:rsidP="00982112">
      <w:pPr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</w:pPr>
    </w:p>
    <w:p w:rsidR="00982112" w:rsidRDefault="00982112" w:rsidP="00982112">
      <w:pPr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</w:pPr>
      <w:r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Vizualno gradivo / Image bank</w:t>
      </w:r>
    </w:p>
    <w:p w:rsidR="00982112" w:rsidRDefault="00982112" w:rsidP="00982112">
      <w:pPr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1. &amp; 2.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="00ED5DCB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Kako sanjati nazaj</w:t>
      </w:r>
      <w:r w:rsidR="00ED5DCB"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?,</w:t>
      </w:r>
      <w:r w:rsidR="00ED5DCB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2019,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olje na platnu,100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 xml:space="preserve">How to </w:t>
      </w:r>
      <w:r w:rsidR="006A64F5"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D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 xml:space="preserve">ream </w:t>
      </w:r>
      <w:r w:rsidR="006A64F5"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B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ackwards?,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2019,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,100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3.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Punk sova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2024, olje in akril na platnu,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 xml:space="preserve">Punk </w:t>
      </w:r>
      <w:r w:rsidR="006A64F5"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O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wl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2024,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and acrylic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4.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="00ED5DCB"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The Young Pope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2025, olje in akril na platnu, 185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240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The Young Pope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2025,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and acrylic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185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240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5.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Grace Jones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2004, olje na platnu,180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Grace Jones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2004,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DB0C0C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6.1-6.3. v primeru objave vseh treh, postaviti v isto horizontalno linijo!</w:t>
      </w:r>
      <w:r w:rsidR="00DB0C0C" w:rsidRPr="00DB0C0C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 xml:space="preserve"> Sicer zapisati 1/3, 2/3, 3/3. / </w:t>
      </w:r>
      <w:r w:rsidR="00DB0C0C" w:rsidRPr="00DB0C0C">
        <w:rPr>
          <w:rFonts w:ascii="Aptos" w:eastAsia="Times New Roman" w:hAnsi="Aptos" w:cs="Times New Roman"/>
          <w:color w:val="212121"/>
          <w:kern w:val="0"/>
          <w:highlight w:val="yellow"/>
          <w:lang w:eastAsia="en-GB"/>
          <w14:ligatures w14:val="none"/>
        </w:rPr>
        <w:t>In case all three are published, place them in the same horizontal line. Otherwise, indicate them as 1/3, 2/3, 3/3.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="00ED5DCB"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I like Madonna and she likes me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triptih, 1993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,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akril in materiali na platnu,</w:t>
      </w:r>
      <w:r w:rsidR="00E0270B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190</w:t>
      </w:r>
      <w:r w:rsidR="00C60BD1"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60BD1"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="00C60BD1"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</w:t>
      </w:r>
      <w:r w:rsidR="005F394C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(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3).</w:t>
      </w:r>
      <w:r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I like Madonna and she likes me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</w:t>
      </w:r>
      <w:r w:rsidR="00DB0C0C" w:rsidRPr="00DB0C0C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triptych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1993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acrylic and </w:t>
      </w:r>
      <w:r w:rsidR="006B0357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other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materials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="00E0270B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190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</w:t>
      </w:r>
      <w:r w:rsidR="005F394C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(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3).</w:t>
      </w:r>
      <w:r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Courtesy of the artist.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7.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="00ED5DCB"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Play with me</w:t>
      </w:r>
      <w:r w:rsidR="00ED5DCB" w:rsidRPr="00E0270B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!</w:t>
      </w:r>
      <w:r w:rsidR="00ED5DCB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2015, olje na platnu, 230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Play with me</w:t>
      </w:r>
      <w:r w:rsidR="006A64F5"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!</w:t>
      </w:r>
      <w:r w:rsidRPr="00932560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2015,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230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</w:p>
    <w:p w:rsidR="00932560" w:rsidRDefault="00932560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</w:p>
    <w:p w:rsidR="00932560" w:rsidRPr="00982112" w:rsidRDefault="00932560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8.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Kubizma lačni banani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2021, akril na platnu, 189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Cubism</w:t>
      </w:r>
      <w:r w:rsidR="006B0357" w:rsidRPr="006B0357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–</w:t>
      </w:r>
      <w:r w:rsidR="006B0357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H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 xml:space="preserve">ungry </w:t>
      </w:r>
      <w:r w:rsidR="00ED5DCB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B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ananas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2021,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acrylic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189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9.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Matador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2005, olje na platnu,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Matador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2005,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10.</w:t>
      </w:r>
    </w:p>
    <w:p w:rsidR="00CB0DF5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="00CB0DF5"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Šaman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1998, olje na platnu, 220</w:t>
      </w:r>
      <w:r w:rsidR="00C60BD1"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60BD1"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="00C60BD1"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="00C60BD1"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Shaman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1998,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220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Default="00041C4C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041C4C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11.</w:t>
      </w:r>
    </w:p>
    <w:p w:rsidR="00041C4C" w:rsidRPr="00041C4C" w:rsidRDefault="00041C4C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Silvester Plotajs Sicoe, portret umetnika</w:t>
      </w:r>
      <w:r w:rsidR="00ED5DCB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, f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otografija: Nataša Šušteršič Plotajs.</w:t>
      </w:r>
    </w:p>
    <w:p w:rsidR="00041C4C" w:rsidRPr="00041C4C" w:rsidRDefault="00041C4C" w:rsidP="00041C4C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Silvester Plotajs Sicoe</w:t>
      </w:r>
      <w:r w:rsidR="00ED5DCB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, p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hotographed by: Nataša Šušteršič Plotajs.</w:t>
      </w:r>
    </w:p>
    <w:p w:rsid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FD1059" w:rsidRPr="00407998" w:rsidRDefault="00FD1059" w:rsidP="00FD1059">
      <w:pPr>
        <w:spacing w:line="276" w:lineRule="auto"/>
        <w:rPr>
          <w:rFonts w:ascii="Aptos" w:hAnsi="Aptos"/>
          <w:color w:val="000000" w:themeColor="text1"/>
          <w:lang w:val="sl-SI"/>
        </w:rPr>
      </w:pPr>
      <w:r>
        <w:rPr>
          <w:rFonts w:ascii="Aptos" w:hAnsi="Aptos"/>
          <w:color w:val="000000" w:themeColor="text1"/>
          <w:highlight w:val="yellow"/>
          <w:lang w:val="sl-SI"/>
        </w:rPr>
        <w:t>Prosimo, da slikovno gradivo pravilno navajate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.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Za dodatna vprašanja kontaktirajte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Nataš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o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Ilec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na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Natasa.Ilec@mgml.si.</w:t>
      </w:r>
    </w:p>
    <w:p w:rsidR="003C57DF" w:rsidRDefault="003C57DF" w:rsidP="00FD1059">
      <w:pPr>
        <w:rPr>
          <w:rFonts w:ascii="Aptos" w:eastAsia="Times New Roman" w:hAnsi="Aptos" w:cs="Times New Roman"/>
          <w:kern w:val="0"/>
          <w:lang w:val="sl-SI" w:eastAsia="en-GB"/>
          <w14:ligatures w14:val="none"/>
        </w:rPr>
      </w:pPr>
    </w:p>
    <w:p w:rsidR="00FD1059" w:rsidRPr="00407998" w:rsidRDefault="00FD1059" w:rsidP="00FD1059">
      <w:pPr>
        <w:spacing w:line="276" w:lineRule="auto"/>
        <w:rPr>
          <w:rFonts w:ascii="Aptos" w:hAnsi="Aptos"/>
          <w:color w:val="000000" w:themeColor="text1"/>
          <w:lang w:val="sl-SI"/>
        </w:rPr>
      </w:pPr>
      <w:r w:rsidRPr="00F405DA">
        <w:rPr>
          <w:rFonts w:ascii="Aptos" w:hAnsi="Aptos"/>
          <w:color w:val="000000" w:themeColor="text1"/>
          <w:highlight w:val="yellow"/>
          <w:lang w:val="sl-SI"/>
        </w:rPr>
        <w:t>Please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quote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the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images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accordingly.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For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any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questions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contact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Nataša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Ilec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at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Natasa.Ilec@mgml.si.</w:t>
      </w:r>
    </w:p>
    <w:p w:rsidR="00FD1059" w:rsidRPr="00982112" w:rsidRDefault="00FD1059" w:rsidP="00FD1059">
      <w:pPr>
        <w:rPr>
          <w:rFonts w:ascii="Aptos" w:eastAsia="Times New Roman" w:hAnsi="Aptos" w:cs="Times New Roman"/>
          <w:kern w:val="0"/>
          <w:lang w:val="sl-SI" w:eastAsia="en-GB"/>
          <w14:ligatures w14:val="none"/>
        </w:rPr>
      </w:pPr>
    </w:p>
    <w:sectPr w:rsidR="00FD1059" w:rsidRPr="00982112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26E9" w:rsidRDefault="00E826E9" w:rsidP="00982112">
      <w:r>
        <w:separator/>
      </w:r>
    </w:p>
  </w:endnote>
  <w:endnote w:type="continuationSeparator" w:id="0">
    <w:p w:rsidR="00E826E9" w:rsidRDefault="00E826E9" w:rsidP="0098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2112" w:rsidRPr="00982112" w:rsidRDefault="00982112" w:rsidP="00982112">
    <w:pPr>
      <w:pStyle w:val="NormalWeb"/>
      <w:spacing w:before="0" w:beforeAutospacing="0" w:after="0" w:afterAutospacing="0"/>
      <w:rPr>
        <w:lang w:val="sl-SI"/>
      </w:rPr>
    </w:pP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Nataša Ilec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 xml:space="preserve"> |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sodelavka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za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odnose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z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javnostmi</w:t>
    </w:r>
    <w:r w:rsidR="00FD1059">
      <w:rPr>
        <w:rFonts w:ascii="Tahoma" w:hAnsi="Tahoma" w:cs="Tahoma"/>
        <w:color w:val="8080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FD1059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</w:rPr>
      <w:t>Public Relations Consultant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MGML |</w:t>
    </w:r>
    <w:r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 xml:space="preserve"> </w:t>
    </w:r>
    <w:r w:rsidR="00FD1059"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Mestna</w:t>
    </w:r>
    <w:r w:rsidR="00FD1059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galerija</w:t>
    </w:r>
    <w:r w:rsidR="00FD1059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Ljubljana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FD1059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City Art Gallery Ljubljana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 xml:space="preserve">| 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 xml:space="preserve">Mestni trg 5 | 1000 Ljubljana | </w:t>
    </w:r>
    <w:hyperlink r:id="rId1" w:tgtFrame="_blank" w:tooltip="http://www.mgml.si/" w:history="1">
      <w:r w:rsidRPr="00FB248D"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www.mgml.si</w:t>
      </w:r>
    </w:hyperlink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+386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40 708 456</w:t>
    </w:r>
    <w:r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r w:rsidRPr="00E12AB6"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>E</w:t>
    </w:r>
    <w:r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hyperlink r:id="rId2" w:history="1">
      <w:r w:rsidRPr="00052094">
        <w:rPr>
          <w:rStyle w:val="Hyperlink"/>
          <w:rFonts w:ascii="Tahoma" w:hAnsi="Tahoma" w:cs="Tahoma"/>
          <w:color w:val="767171" w:themeColor="background2" w:themeShade="80"/>
          <w:sz w:val="20"/>
          <w:szCs w:val="20"/>
          <w:lang w:val="sl-SI"/>
        </w:rPr>
        <w:t>Natasa.Ilec@mgml.si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26E9" w:rsidRDefault="00E826E9" w:rsidP="00982112">
      <w:r>
        <w:separator/>
      </w:r>
    </w:p>
  </w:footnote>
  <w:footnote w:type="continuationSeparator" w:id="0">
    <w:p w:rsidR="00E826E9" w:rsidRDefault="00E826E9" w:rsidP="00982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1059" w:rsidRPr="00FD1059" w:rsidRDefault="00FD1059" w:rsidP="00FD1059">
    <w:pPr>
      <w:pStyle w:val="NormalWeb"/>
      <w:spacing w:before="0" w:beforeAutospacing="0" w:after="0" w:afterAutospacing="0"/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</w:pPr>
    <w:r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  <w:t>Mestna galerija</w:t>
    </w:r>
    <w:r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Ljubljana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Mestni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trg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5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1000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Ljubljana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hyperlink r:id="rId1" w:history="1">
      <w:r w:rsidRPr="00FD61A5"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mgml.si/sl/mestna-galerija/</w:t>
      </w:r>
    </w:hyperlink>
    <w:r w:rsidRPr="00FD61A5">
      <w:rPr>
        <w:rFonts w:ascii="Tahoma" w:hAnsi="Tahoma" w:cs="Tahoma"/>
        <w:color w:val="767171" w:themeColor="background2" w:themeShade="80"/>
        <w:sz w:val="20"/>
        <w:szCs w:val="20"/>
      </w:rPr>
      <w:br/>
    </w:r>
    <w:r>
      <w:rPr>
        <w:rFonts w:ascii="Tahoma" w:hAnsi="Tahoma" w:cs="Tahoma"/>
        <w:color w:val="808080"/>
        <w:sz w:val="20"/>
        <w:szCs w:val="20"/>
        <w:lang w:val="sl-SI"/>
      </w:rPr>
      <w:t>Ljubljana, 20. 2. 2026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DF5"/>
    <w:rsid w:val="0002551A"/>
    <w:rsid w:val="00041C4C"/>
    <w:rsid w:val="003C57DF"/>
    <w:rsid w:val="005F394C"/>
    <w:rsid w:val="006A64F5"/>
    <w:rsid w:val="006B0357"/>
    <w:rsid w:val="006B5864"/>
    <w:rsid w:val="00750EC5"/>
    <w:rsid w:val="008706F1"/>
    <w:rsid w:val="00932560"/>
    <w:rsid w:val="00982112"/>
    <w:rsid w:val="00A01D5D"/>
    <w:rsid w:val="00A04C9C"/>
    <w:rsid w:val="00B14957"/>
    <w:rsid w:val="00C60BD1"/>
    <w:rsid w:val="00CB0DF5"/>
    <w:rsid w:val="00DB0C0C"/>
    <w:rsid w:val="00E0270B"/>
    <w:rsid w:val="00E826E9"/>
    <w:rsid w:val="00EB2267"/>
    <w:rsid w:val="00ED5DCB"/>
    <w:rsid w:val="00FC7F66"/>
    <w:rsid w:val="00FD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989713"/>
  <w15:chartTrackingRefBased/>
  <w15:docId w15:val="{0D54C01C-B4D7-EA4C-938A-CF40330C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tet0b">
    <w:name w:val="dtet0b"/>
    <w:basedOn w:val="DefaultParagraphFont"/>
    <w:rsid w:val="00C60BD1"/>
  </w:style>
  <w:style w:type="paragraph" w:styleId="ListParagraph">
    <w:name w:val="List Paragraph"/>
    <w:basedOn w:val="Normal"/>
    <w:uiPriority w:val="34"/>
    <w:qFormat/>
    <w:rsid w:val="009821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21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112"/>
  </w:style>
  <w:style w:type="paragraph" w:styleId="Footer">
    <w:name w:val="footer"/>
    <w:basedOn w:val="Normal"/>
    <w:link w:val="FooterChar"/>
    <w:uiPriority w:val="99"/>
    <w:unhideWhenUsed/>
    <w:rsid w:val="009821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112"/>
  </w:style>
  <w:style w:type="paragraph" w:styleId="NormalWeb">
    <w:name w:val="Normal (Web)"/>
    <w:basedOn w:val="Normal"/>
    <w:uiPriority w:val="99"/>
    <w:unhideWhenUsed/>
    <w:rsid w:val="0098211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9821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8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Natasa.Ilec@mgml.si" TargetMode="External"/><Relationship Id="rId1" Type="http://schemas.openxmlformats.org/officeDocument/2006/relationships/hyperlink" Target="http://www.mgml.s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gml.si/sl/mestna-galerij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Ilec</dc:creator>
  <cp:keywords/>
  <dc:description/>
  <cp:lastModifiedBy>Natasa Ilec</cp:lastModifiedBy>
  <cp:revision>18</cp:revision>
  <dcterms:created xsi:type="dcterms:W3CDTF">2026-02-11T12:44:00Z</dcterms:created>
  <dcterms:modified xsi:type="dcterms:W3CDTF">2026-02-20T15:00:00Z</dcterms:modified>
</cp:coreProperties>
</file>